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404" w:rsidRPr="004444C0" w:rsidRDefault="00B171AD" w:rsidP="000754FD">
      <w:pPr>
        <w:pStyle w:val="Ttulo"/>
        <w:spacing w:line="360" w:lineRule="auto"/>
        <w:ind w:left="0"/>
        <w:jc w:val="both"/>
        <w:rPr>
          <w:rFonts w:ascii="Arial" w:hAnsi="Arial" w:cs="Arial"/>
          <w:sz w:val="22"/>
          <w:szCs w:val="22"/>
        </w:rPr>
      </w:pPr>
      <w:r w:rsidRPr="004444C0">
        <w:rPr>
          <w:rFonts w:ascii="Arial" w:hAnsi="Arial" w:cs="Arial"/>
          <w:sz w:val="22"/>
          <w:szCs w:val="22"/>
        </w:rPr>
        <w:t>Superintendencia de Fuerzas de Operaciones Especiales (F.O.E.)</w:t>
      </w:r>
      <w:r w:rsidR="00CB67EC" w:rsidRPr="004444C0">
        <w:rPr>
          <w:rFonts w:ascii="Arial" w:hAnsi="Arial" w:cs="Arial"/>
          <w:sz w:val="22"/>
          <w:szCs w:val="22"/>
        </w:rPr>
        <w:t>.</w:t>
      </w:r>
    </w:p>
    <w:p w:rsidR="002F4404" w:rsidRPr="004444C0" w:rsidRDefault="00CB67EC" w:rsidP="000754FD">
      <w:pPr>
        <w:pBdr>
          <w:top w:val="nil"/>
          <w:left w:val="nil"/>
          <w:bottom w:val="nil"/>
          <w:right w:val="nil"/>
          <w:between w:val="nil"/>
        </w:pBdr>
        <w:spacing w:before="6" w:line="360" w:lineRule="auto"/>
        <w:jc w:val="both"/>
        <w:rPr>
          <w:rFonts w:ascii="Arial" w:hAnsi="Arial" w:cs="Arial"/>
          <w:color w:val="000000"/>
        </w:rPr>
      </w:pPr>
      <w:r w:rsidRPr="004444C0">
        <w:rPr>
          <w:rFonts w:ascii="Arial" w:hAnsi="Arial" w:cs="Arial"/>
          <w:noProof/>
          <w:lang w:val="es-AR" w:eastAsia="es-AR"/>
        </w:rPr>
        <mc:AlternateContent>
          <mc:Choice Requires="wpg">
            <w:drawing>
              <wp:anchor distT="0" distB="0" distL="0" distR="0" simplePos="0" relativeHeight="251658240" behindDoc="0" locked="0" layoutInCell="1" hidden="0" allowOverlap="1" wp14:anchorId="1547A56A" wp14:editId="78A19A03">
                <wp:simplePos x="0" y="0"/>
                <wp:positionH relativeFrom="column">
                  <wp:posOffset>-42545</wp:posOffset>
                </wp:positionH>
                <wp:positionV relativeFrom="paragraph">
                  <wp:posOffset>151130</wp:posOffset>
                </wp:positionV>
                <wp:extent cx="6115685" cy="388620"/>
                <wp:effectExtent l="0" t="0" r="18415" b="11430"/>
                <wp:wrapTopAndBottom distT="0" distB="0"/>
                <wp:docPr id="2" name="2 Grupo"/>
                <wp:cNvGraphicFramePr/>
                <a:graphic xmlns:a="http://schemas.openxmlformats.org/drawingml/2006/main">
                  <a:graphicData uri="http://schemas.microsoft.com/office/word/2010/wordprocessingGroup">
                    <wpg:wgp>
                      <wpg:cNvGrpSpPr/>
                      <wpg:grpSpPr>
                        <a:xfrm>
                          <a:off x="0" y="0"/>
                          <a:ext cx="6115685" cy="388622"/>
                          <a:chOff x="2311653" y="3594578"/>
                          <a:chExt cx="6116320" cy="370827"/>
                        </a:xfrm>
                      </wpg:grpSpPr>
                      <wpg:grpSp>
                        <wpg:cNvPr id="1" name="1 Grupo"/>
                        <wpg:cNvGrpSpPr/>
                        <wpg:grpSpPr>
                          <a:xfrm>
                            <a:off x="2311653" y="3594578"/>
                            <a:ext cx="6116320" cy="370827"/>
                            <a:chOff x="0" y="-2"/>
                            <a:chExt cx="6116320" cy="370827"/>
                          </a:xfrm>
                        </wpg:grpSpPr>
                        <wps:wsp>
                          <wps:cNvPr id="3" name="3 Rectángulo"/>
                          <wps:cNvSpPr/>
                          <wps:spPr>
                            <a:xfrm>
                              <a:off x="0" y="0"/>
                              <a:ext cx="6068675" cy="370825"/>
                            </a:xfrm>
                            <a:prstGeom prst="rect">
                              <a:avLst/>
                            </a:prstGeom>
                            <a:noFill/>
                            <a:ln>
                              <a:noFill/>
                            </a:ln>
                          </wps:spPr>
                          <wps:txbx>
                            <w:txbxContent>
                              <w:p w:rsidR="002F4404" w:rsidRDefault="002F4404">
                                <w:pPr>
                                  <w:textDirection w:val="btLr"/>
                                </w:pPr>
                              </w:p>
                            </w:txbxContent>
                          </wps:txbx>
                          <wps:bodyPr spcFirstLastPara="1" wrap="square" lIns="91425" tIns="91425" rIns="91425" bIns="91425" anchor="ctr" anchorCtr="0">
                            <a:noAutofit/>
                          </wps:bodyPr>
                        </wps:wsp>
                        <wps:wsp>
                          <wps:cNvPr id="4" name="4 Forma libre"/>
                          <wps:cNvSpPr/>
                          <wps:spPr>
                            <a:xfrm>
                              <a:off x="0" y="0"/>
                              <a:ext cx="6068695" cy="364490"/>
                            </a:xfrm>
                            <a:custGeom>
                              <a:avLst/>
                              <a:gdLst/>
                              <a:ahLst/>
                              <a:cxnLst/>
                              <a:rect l="l" t="t" r="r" b="b"/>
                              <a:pathLst>
                                <a:path w="6068695" h="364490" extrusionOk="0">
                                  <a:moveTo>
                                    <a:pt x="6068314" y="0"/>
                                  </a:moveTo>
                                  <a:lnTo>
                                    <a:pt x="0" y="0"/>
                                  </a:lnTo>
                                  <a:lnTo>
                                    <a:pt x="0" y="364235"/>
                                  </a:lnTo>
                                  <a:lnTo>
                                    <a:pt x="6068314" y="364235"/>
                                  </a:lnTo>
                                  <a:lnTo>
                                    <a:pt x="6068314" y="0"/>
                                  </a:lnTo>
                                  <a:close/>
                                </a:path>
                              </a:pathLst>
                            </a:custGeom>
                            <a:solidFill>
                              <a:srgbClr val="F1F1F1"/>
                            </a:solidFill>
                            <a:ln>
                              <a:noFill/>
                            </a:ln>
                          </wps:spPr>
                          <wps:bodyPr spcFirstLastPara="1" wrap="square" lIns="91425" tIns="91425" rIns="91425" bIns="91425" anchor="ctr" anchorCtr="0">
                            <a:noAutofit/>
                          </wps:bodyPr>
                        </wps:wsp>
                        <wps:wsp>
                          <wps:cNvPr id="5" name="5 Forma libre"/>
                          <wps:cNvSpPr/>
                          <wps:spPr>
                            <a:xfrm>
                              <a:off x="0" y="364236"/>
                              <a:ext cx="6068695" cy="6350"/>
                            </a:xfrm>
                            <a:custGeom>
                              <a:avLst/>
                              <a:gdLst/>
                              <a:ahLst/>
                              <a:cxnLst/>
                              <a:rect l="l" t="t" r="r" b="b"/>
                              <a:pathLst>
                                <a:path w="6068695" h="6350" extrusionOk="0">
                                  <a:moveTo>
                                    <a:pt x="6068314" y="0"/>
                                  </a:moveTo>
                                  <a:lnTo>
                                    <a:pt x="0" y="0"/>
                                  </a:lnTo>
                                  <a:lnTo>
                                    <a:pt x="0" y="6096"/>
                                  </a:lnTo>
                                  <a:lnTo>
                                    <a:pt x="6068314" y="6096"/>
                                  </a:lnTo>
                                  <a:lnTo>
                                    <a:pt x="6068314" y="0"/>
                                  </a:lnTo>
                                  <a:close/>
                                </a:path>
                              </a:pathLst>
                            </a:custGeom>
                            <a:solidFill>
                              <a:srgbClr val="000000"/>
                            </a:solidFill>
                            <a:ln>
                              <a:noFill/>
                            </a:ln>
                          </wps:spPr>
                          <wps:bodyPr spcFirstLastPara="1" wrap="square" lIns="91425" tIns="91425" rIns="91425" bIns="91425" anchor="ctr" anchorCtr="0">
                            <a:noAutofit/>
                          </wps:bodyPr>
                        </wps:wsp>
                        <wps:wsp>
                          <wps:cNvPr id="6" name="6 Rectángulo"/>
                          <wps:cNvSpPr/>
                          <wps:spPr>
                            <a:xfrm>
                              <a:off x="47625" y="-2"/>
                              <a:ext cx="6068695" cy="364490"/>
                            </a:xfrm>
                            <a:prstGeom prst="rect">
                              <a:avLst/>
                            </a:prstGeom>
                            <a:noFill/>
                            <a:ln>
                              <a:noFill/>
                            </a:ln>
                          </wps:spPr>
                          <wps:txbx>
                            <w:txbxContent>
                              <w:p w:rsidR="002F4404" w:rsidRPr="0046228A" w:rsidRDefault="00C77966">
                                <w:pPr>
                                  <w:spacing w:before="160"/>
                                  <w:ind w:left="27" w:firstLine="27"/>
                                  <w:textDirection w:val="btLr"/>
                                  <w:rPr>
                                    <w:sz w:val="24"/>
                                  </w:rPr>
                                </w:pPr>
                                <w:bookmarkStart w:id="0" w:name="_GoBack"/>
                                <w:r>
                                  <w:rPr>
                                    <w:rFonts w:ascii="Arial" w:eastAsia="Arial" w:hAnsi="Arial" w:cs="Arial"/>
                                  </w:rPr>
                                  <w:t>Jornada de análisis y comprensión de instrucción sumarial administrativa</w:t>
                                </w:r>
                                <w:r w:rsidR="00CB67EC">
                                  <w:rPr>
                                    <w:rFonts w:ascii="Arial" w:eastAsia="Arial" w:hAnsi="Arial" w:cs="Arial"/>
                                  </w:rPr>
                                  <w:t>.</w:t>
                                </w:r>
                                <w:bookmarkEnd w:id="0"/>
                              </w:p>
                            </w:txbxContent>
                          </wps:txbx>
                          <wps:bodyPr spcFirstLastPara="1" wrap="square" lIns="0" tIns="0" rIns="0" bIns="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id="2 Grupo" o:spid="_x0000_s1026" style="position:absolute;left:0;text-align:left;margin-left:-3.35pt;margin-top:11.9pt;width:481.55pt;height:30.6pt;z-index:251658240;mso-wrap-distance-left:0;mso-wrap-distance-right:0;mso-width-relative:margin;mso-height-relative:margin" coordorigin="23116,35945" coordsize="61163,3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">
                <v:group id="1 Grupo" o:spid="_x0000_s1027" style="position:absolute;left:23116;top:35945;width:61163;height:3709" coordorigin="" coordsize="61163,37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3 Rectángulo" o:spid="_x0000_s1028" style="position:absolute;width:60686;height:37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8x7sIA&#10;AADaAAAADwAAAGRycy9kb3ducmV2LnhtbESPwW7CMBBE70j8g7VIvYHTtEJtiIOgaqWWEwQ+YImX&#10;OGq8TmMX0r+vkZA4jmbmjSZfDrYVZ+p941jB4ywBQVw53XCt4LD/mL6A8AFZY+uYFPyRh2UxHuWY&#10;aXfhHZ3LUIsIYZ+hAhNCl0npK0MW/cx1xNE7ud5iiLKvpe7xEuG2lWmSzKXFhuOCwY7eDFXf5a9V&#10;sH12lL6nfl3W9tUMx/3m6wfnSj1MhtUCRKAh3MO39qdW8AT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zzHuwgAAANoAAAAPAAAAAAAAAAAAAAAAAJgCAABkcnMvZG93&#10;bnJldi54bWxQSwUGAAAAAAQABAD1AAAAhwMAAAAA&#10;" filled="f" stroked="f">
                    <v:textbox inset="2.53958mm,2.53958mm,2.53958mm,2.53958mm">
                      <w:txbxContent>
                        <w:p w:rsidR="002F4404" w:rsidRDefault="002F4404">
                          <w:pPr>
                            <w:textDirection w:val="btLr"/>
                          </w:pPr>
                        </w:p>
                      </w:txbxContent>
                    </v:textbox>
                  </v:rect>
                  <v:shape id="4 Forma libre" o:spid="_x0000_s1029" style="position:absolute;width:60686;height:3644;visibility:visible;mso-wrap-style:square;v-text-anchor:middle" coordsize="6068695,364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BAAMYA&#10;AADaAAAADwAAAGRycy9kb3ducmV2LnhtbESPQUvDQBSE74L/YXmCN7uxtrHGbEqRlgoFwbYq3p7Z&#10;ZxLMvg272zb213eFgsdhZr5h8mlvWrEn5xvLCm4HCQji0uqGKwXbzeJmAsIHZI2tZVLwSx6mxeVF&#10;jpm2B36l/TpUIkLYZ6igDqHLpPRlTQb9wHbE0fu2zmCI0lVSOzxEuGnlMElSabDhuFBjR081lT/r&#10;nVEg04e3rzDH8eYlXX4cP1fs7t/vlLq+6mePIAL14T98bj9rBSP4uxJvgCx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hBAAMYAAADaAAAADwAAAAAAAAAAAAAAAACYAgAAZHJz&#10;L2Rvd25yZXYueG1sUEsFBgAAAAAEAAQA9QAAAIsDAAAAAA==&#10;" path="m6068314,l,,,364235r6068314,l6068314,xe" fillcolor="#f1f1f1" stroked="f">
                    <v:path arrowok="t" o:extrusionok="f"/>
                  </v:shape>
                  <v:shape id="5 Forma libre" o:spid="_x0000_s1030" style="position:absolute;top:3642;width:60686;height:63;visibility:visible;mso-wrap-style:square;v-text-anchor:middle" coordsize="6068695,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m0DMMA&#10;AADaAAAADwAAAGRycy9kb3ducmV2LnhtbESPT2sCMRTE7wW/Q3iCt5q1oNStUbSlYL35p/fXzTNZ&#10;unlZNnFd99M3QsHjMDO/YRarzlWipSaUnhVMxhkI4sLrko2C0/Hz+RVEiMgaK8+k4EYBVsvB0wJz&#10;7a+8p/YQjUgQDjkqsDHWuZShsOQwjH1NnLyzbxzGJBsjdYPXBHeVfMmymXRYclqwWNO7peL3cHEK&#10;1nPbtz+m3+5333yZnmf95st8KDUadus3EJG6+Aj/t7dawRTuV9IN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m0DMMAAADaAAAADwAAAAAAAAAAAAAAAACYAgAAZHJzL2Rv&#10;d25yZXYueG1sUEsFBgAAAAAEAAQA9QAAAIgDAAAAAA==&#10;" path="m6068314,l,,,6096r6068314,l6068314,xe" fillcolor="black" stroked="f">
                    <v:path arrowok="t" o:extrusionok="f"/>
                  </v:shape>
                  <v:rect id="6 Rectángulo" o:spid="_x0000_s1031" style="position:absolute;left:476;width:60687;height:36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2F4404" w:rsidRPr="0046228A" w:rsidRDefault="00C77966">
                          <w:pPr>
                            <w:spacing w:before="160"/>
                            <w:ind w:left="27" w:firstLine="27"/>
                            <w:textDirection w:val="btLr"/>
                            <w:rPr>
                              <w:sz w:val="24"/>
                            </w:rPr>
                          </w:pPr>
                          <w:bookmarkStart w:id="1" w:name="_GoBack"/>
                          <w:r>
                            <w:rPr>
                              <w:rFonts w:ascii="Arial" w:eastAsia="Arial" w:hAnsi="Arial" w:cs="Arial"/>
                            </w:rPr>
                            <w:t>Jornada de análisis y comprensión de instrucción sumarial administrativa</w:t>
                          </w:r>
                          <w:r w:rsidR="00CB67EC">
                            <w:rPr>
                              <w:rFonts w:ascii="Arial" w:eastAsia="Arial" w:hAnsi="Arial" w:cs="Arial"/>
                            </w:rPr>
                            <w:t>.</w:t>
                          </w:r>
                          <w:bookmarkEnd w:id="1"/>
                        </w:p>
                      </w:txbxContent>
                    </v:textbox>
                  </v:rect>
                </v:group>
                <w10:wrap type="topAndBottom"/>
              </v:group>
            </w:pict>
          </mc:Fallback>
        </mc:AlternateContent>
      </w:r>
    </w:p>
    <w:p w:rsidR="002F4404" w:rsidRPr="004444C0" w:rsidRDefault="00CB67EC" w:rsidP="000754FD">
      <w:pPr>
        <w:pStyle w:val="Ttulo1"/>
        <w:spacing w:line="360" w:lineRule="auto"/>
        <w:ind w:left="0"/>
        <w:jc w:val="both"/>
        <w:rPr>
          <w:rFonts w:ascii="Arial" w:hAnsi="Arial" w:cs="Arial"/>
          <w:sz w:val="22"/>
          <w:szCs w:val="22"/>
        </w:rPr>
      </w:pPr>
      <w:r w:rsidRPr="004444C0">
        <w:rPr>
          <w:rFonts w:ascii="Arial" w:hAnsi="Arial" w:cs="Arial"/>
          <w:sz w:val="22"/>
          <w:szCs w:val="22"/>
        </w:rPr>
        <w:t>Descripción:</w:t>
      </w:r>
    </w:p>
    <w:p w:rsidR="000754FD" w:rsidRDefault="00CB67EC" w:rsidP="000754FD">
      <w:pPr>
        <w:spacing w:line="360" w:lineRule="auto"/>
        <w:jc w:val="both"/>
        <w:rPr>
          <w:rFonts w:ascii="Arial" w:eastAsia="Arial" w:hAnsi="Arial" w:cs="Arial"/>
        </w:rPr>
      </w:pPr>
      <w:r>
        <w:rPr>
          <w:rFonts w:ascii="Arial" w:eastAsia="Arial" w:hAnsi="Arial" w:cs="Arial"/>
        </w:rPr>
        <w:t xml:space="preserve">La propuesta </w:t>
      </w:r>
      <w:r w:rsidR="00C77966">
        <w:rPr>
          <w:rFonts w:ascii="Arial" w:eastAsia="Arial" w:hAnsi="Arial" w:cs="Arial"/>
        </w:rPr>
        <w:t xml:space="preserve">pretende brindar al personal policial herramientas que le permitan actuar de manera eficaz en la tramitación de sumarios administrativos, en las actuaciones en formato papel y la modalidad vinculada al inicio del sumario administrativo a través de la plataforma informática GDEBA, cuya implementación persigue </w:t>
      </w:r>
      <w:r w:rsidR="00C77966">
        <w:rPr>
          <w:rFonts w:ascii="Arial" w:eastAsia="Arial" w:hAnsi="Arial" w:cs="Arial"/>
        </w:rPr>
        <w:t>hacer más eficiente</w:t>
      </w:r>
      <w:r w:rsidR="00C77966">
        <w:rPr>
          <w:rFonts w:ascii="Arial" w:eastAsia="Arial" w:hAnsi="Arial" w:cs="Arial"/>
        </w:rPr>
        <w:t xml:space="preserve"> la gestión administrativa y facilitar la generación electrónica, registro y archivo de la documentación.</w:t>
      </w:r>
    </w:p>
    <w:p w:rsidR="00CB67EC" w:rsidRDefault="00CB67EC" w:rsidP="000754FD">
      <w:pPr>
        <w:pBdr>
          <w:top w:val="nil"/>
          <w:left w:val="nil"/>
          <w:bottom w:val="nil"/>
          <w:right w:val="nil"/>
          <w:between w:val="nil"/>
        </w:pBdr>
        <w:spacing w:line="360" w:lineRule="auto"/>
        <w:jc w:val="both"/>
        <w:rPr>
          <w:rFonts w:ascii="Arial" w:eastAsia="Arial" w:hAnsi="Arial" w:cs="Arial"/>
        </w:rPr>
      </w:pPr>
    </w:p>
    <w:p w:rsidR="002F4404" w:rsidRPr="004444C0" w:rsidRDefault="00CB67EC" w:rsidP="000754FD">
      <w:pPr>
        <w:pStyle w:val="Ttulo1"/>
        <w:spacing w:before="1" w:line="360" w:lineRule="auto"/>
        <w:ind w:left="0"/>
        <w:jc w:val="both"/>
        <w:rPr>
          <w:rFonts w:ascii="Arial" w:hAnsi="Arial" w:cs="Arial"/>
          <w:sz w:val="22"/>
          <w:szCs w:val="22"/>
        </w:rPr>
      </w:pPr>
      <w:r w:rsidRPr="004444C0">
        <w:rPr>
          <w:rFonts w:ascii="Arial" w:hAnsi="Arial" w:cs="Arial"/>
          <w:sz w:val="22"/>
          <w:szCs w:val="22"/>
        </w:rPr>
        <w:t>Destinatarios:</w:t>
      </w:r>
    </w:p>
    <w:p w:rsidR="00C77966" w:rsidRDefault="00C77966" w:rsidP="00C77966">
      <w:pPr>
        <w:spacing w:line="360" w:lineRule="auto"/>
        <w:jc w:val="both"/>
        <w:rPr>
          <w:rFonts w:ascii="Arial" w:eastAsia="Arial" w:hAnsi="Arial" w:cs="Arial"/>
        </w:rPr>
      </w:pPr>
      <w:r>
        <w:rPr>
          <w:rFonts w:ascii="Arial" w:eastAsia="Arial" w:hAnsi="Arial" w:cs="Arial"/>
        </w:rPr>
        <w:t>Personal policial perteneciente a ésta Superintendencia Fuerzas de Operaciones Especiales, sin distinción de jerarquía, teniendo prioridad en la selección aquellos que cumplen su función habitual en las distintas áreas que participan de las etapas de actuaciones sumariales administrativas.</w:t>
      </w:r>
    </w:p>
    <w:p w:rsidR="000754FD" w:rsidRDefault="000754FD" w:rsidP="004444C0">
      <w:pPr>
        <w:spacing w:line="360" w:lineRule="auto"/>
        <w:rPr>
          <w:rFonts w:ascii="Arial" w:hAnsi="Arial" w:cs="Arial"/>
          <w:b/>
        </w:rPr>
      </w:pPr>
    </w:p>
    <w:p w:rsidR="002F4404" w:rsidRPr="004444C0" w:rsidRDefault="00CB67EC" w:rsidP="004444C0">
      <w:pPr>
        <w:spacing w:line="360" w:lineRule="auto"/>
        <w:rPr>
          <w:rFonts w:ascii="Arial" w:hAnsi="Arial" w:cs="Arial"/>
        </w:rPr>
      </w:pPr>
      <w:r w:rsidRPr="004444C0">
        <w:rPr>
          <w:rFonts w:ascii="Arial" w:hAnsi="Arial" w:cs="Arial"/>
          <w:b/>
        </w:rPr>
        <w:t xml:space="preserve">Modalidad: </w:t>
      </w:r>
      <w:r w:rsidR="00B171AD" w:rsidRPr="004444C0">
        <w:rPr>
          <w:rFonts w:ascii="Arial" w:hAnsi="Arial" w:cs="Arial"/>
        </w:rPr>
        <w:t>presencial</w:t>
      </w:r>
      <w:r w:rsidRPr="004444C0">
        <w:rPr>
          <w:rFonts w:ascii="Arial" w:hAnsi="Arial" w:cs="Arial"/>
        </w:rPr>
        <w:t>.</w:t>
      </w:r>
    </w:p>
    <w:p w:rsidR="002F4404" w:rsidRPr="004444C0" w:rsidRDefault="002F4404" w:rsidP="004444C0">
      <w:pPr>
        <w:pBdr>
          <w:top w:val="nil"/>
          <w:left w:val="nil"/>
          <w:bottom w:val="nil"/>
          <w:right w:val="nil"/>
          <w:between w:val="nil"/>
        </w:pBdr>
        <w:spacing w:before="194" w:line="360" w:lineRule="auto"/>
        <w:rPr>
          <w:rFonts w:ascii="Arial" w:hAnsi="Arial" w:cs="Arial"/>
          <w:color w:val="000000"/>
        </w:rPr>
      </w:pPr>
    </w:p>
    <w:p w:rsidR="002F4404" w:rsidRPr="004444C0" w:rsidRDefault="00CB67EC" w:rsidP="004444C0">
      <w:pPr>
        <w:spacing w:line="360" w:lineRule="auto"/>
        <w:rPr>
          <w:rFonts w:ascii="Arial" w:hAnsi="Arial" w:cs="Arial"/>
        </w:rPr>
      </w:pPr>
      <w:r w:rsidRPr="004444C0">
        <w:rPr>
          <w:rFonts w:ascii="Arial" w:hAnsi="Arial" w:cs="Arial"/>
          <w:b/>
        </w:rPr>
        <w:t xml:space="preserve">Carga horaria: </w:t>
      </w:r>
      <w:r w:rsidR="00C77966">
        <w:rPr>
          <w:rFonts w:ascii="Arial" w:hAnsi="Arial" w:cs="Arial"/>
        </w:rPr>
        <w:t>40</w:t>
      </w:r>
      <w:r w:rsidRPr="004444C0">
        <w:rPr>
          <w:rFonts w:ascii="Arial" w:hAnsi="Arial" w:cs="Arial"/>
        </w:rPr>
        <w:t xml:space="preserve"> horas reloj.</w:t>
      </w:r>
    </w:p>
    <w:p w:rsidR="002F4404" w:rsidRPr="004444C0" w:rsidRDefault="002F4404" w:rsidP="004444C0">
      <w:pPr>
        <w:pBdr>
          <w:top w:val="nil"/>
          <w:left w:val="nil"/>
          <w:bottom w:val="nil"/>
          <w:right w:val="nil"/>
          <w:between w:val="nil"/>
        </w:pBdr>
        <w:spacing w:before="245" w:line="360" w:lineRule="auto"/>
        <w:rPr>
          <w:rFonts w:ascii="Arial" w:hAnsi="Arial" w:cs="Arial"/>
          <w:color w:val="000000"/>
        </w:rPr>
      </w:pPr>
    </w:p>
    <w:p w:rsidR="002F4404" w:rsidRPr="004444C0" w:rsidRDefault="00CB67EC" w:rsidP="004444C0">
      <w:pPr>
        <w:pStyle w:val="Ttulo1"/>
        <w:spacing w:line="360" w:lineRule="auto"/>
        <w:ind w:left="0"/>
        <w:rPr>
          <w:rFonts w:ascii="Arial" w:hAnsi="Arial" w:cs="Arial"/>
          <w:b w:val="0"/>
          <w:sz w:val="22"/>
          <w:szCs w:val="22"/>
        </w:rPr>
      </w:pPr>
      <w:r w:rsidRPr="004444C0">
        <w:rPr>
          <w:rFonts w:ascii="Arial" w:hAnsi="Arial" w:cs="Arial"/>
          <w:sz w:val="22"/>
          <w:szCs w:val="22"/>
        </w:rPr>
        <w:t xml:space="preserve">Ediciones: </w:t>
      </w:r>
      <w:r w:rsidR="00C77966">
        <w:rPr>
          <w:rFonts w:ascii="Arial" w:hAnsi="Arial" w:cs="Arial"/>
          <w:b w:val="0"/>
          <w:sz w:val="22"/>
          <w:szCs w:val="22"/>
        </w:rPr>
        <w:t>3.</w:t>
      </w:r>
    </w:p>
    <w:p w:rsidR="002F4404" w:rsidRPr="004444C0" w:rsidRDefault="002F4404" w:rsidP="004444C0">
      <w:pPr>
        <w:pBdr>
          <w:top w:val="nil"/>
          <w:left w:val="nil"/>
          <w:bottom w:val="nil"/>
          <w:right w:val="nil"/>
          <w:between w:val="nil"/>
        </w:pBdr>
        <w:spacing w:before="195" w:line="360" w:lineRule="auto"/>
        <w:rPr>
          <w:rFonts w:ascii="Arial" w:hAnsi="Arial" w:cs="Arial"/>
          <w:color w:val="000000"/>
        </w:rPr>
      </w:pPr>
    </w:p>
    <w:p w:rsidR="009B6A68" w:rsidRDefault="00CB67EC" w:rsidP="009B6A68">
      <w:pPr>
        <w:spacing w:line="360" w:lineRule="auto"/>
        <w:jc w:val="both"/>
        <w:rPr>
          <w:rFonts w:ascii="Arial" w:eastAsia="Arial" w:hAnsi="Arial" w:cs="Arial"/>
          <w:b/>
        </w:rPr>
      </w:pPr>
      <w:r w:rsidRPr="004444C0">
        <w:rPr>
          <w:rFonts w:ascii="Arial" w:hAnsi="Arial" w:cs="Arial"/>
          <w:b/>
        </w:rPr>
        <w:t xml:space="preserve">Fecha de inicio y finalización: </w:t>
      </w:r>
      <w:r w:rsidR="000754FD">
        <w:rPr>
          <w:rFonts w:ascii="Arial" w:hAnsi="Arial" w:cs="Arial"/>
        </w:rPr>
        <w:t>a definir por la superioridad.</w:t>
      </w:r>
      <w:r w:rsidR="009B6A68">
        <w:rPr>
          <w:rFonts w:ascii="Arial" w:eastAsia="Arial" w:hAnsi="Arial" w:cs="Arial"/>
        </w:rPr>
        <w:t xml:space="preserve"> </w:t>
      </w:r>
    </w:p>
    <w:p w:rsidR="002F4404" w:rsidRPr="004444C0" w:rsidRDefault="002F4404" w:rsidP="004444C0">
      <w:pPr>
        <w:spacing w:line="360" w:lineRule="auto"/>
        <w:rPr>
          <w:rFonts w:ascii="Arial" w:hAnsi="Arial" w:cs="Arial"/>
        </w:rPr>
      </w:pPr>
    </w:p>
    <w:p w:rsidR="002F4404" w:rsidRPr="004444C0" w:rsidRDefault="00CB67EC" w:rsidP="004444C0">
      <w:pPr>
        <w:spacing w:line="360" w:lineRule="auto"/>
        <w:rPr>
          <w:rFonts w:ascii="Arial" w:hAnsi="Arial" w:cs="Arial"/>
        </w:rPr>
      </w:pPr>
      <w:r w:rsidRPr="004444C0">
        <w:rPr>
          <w:rFonts w:ascii="Arial" w:hAnsi="Arial" w:cs="Arial"/>
          <w:b/>
        </w:rPr>
        <w:t xml:space="preserve">Cupo: </w:t>
      </w:r>
      <w:r w:rsidR="008346E5" w:rsidRPr="008346E5">
        <w:rPr>
          <w:rFonts w:ascii="Arial" w:hAnsi="Arial" w:cs="Arial"/>
        </w:rPr>
        <w:t>entre</w:t>
      </w:r>
      <w:r w:rsidR="008346E5">
        <w:rPr>
          <w:rFonts w:ascii="Arial" w:hAnsi="Arial" w:cs="Arial"/>
          <w:b/>
        </w:rPr>
        <w:t xml:space="preserve"> </w:t>
      </w:r>
      <w:r w:rsidR="000754FD">
        <w:rPr>
          <w:rFonts w:ascii="Arial" w:hAnsi="Arial" w:cs="Arial"/>
        </w:rPr>
        <w:t>3</w:t>
      </w:r>
      <w:r>
        <w:rPr>
          <w:rFonts w:ascii="Arial" w:hAnsi="Arial" w:cs="Arial"/>
        </w:rPr>
        <w:t>5</w:t>
      </w:r>
      <w:r w:rsidR="008346E5">
        <w:rPr>
          <w:rFonts w:ascii="Arial" w:hAnsi="Arial" w:cs="Arial"/>
        </w:rPr>
        <w:t xml:space="preserve"> y </w:t>
      </w:r>
      <w:r w:rsidR="000754FD">
        <w:rPr>
          <w:rFonts w:ascii="Arial" w:hAnsi="Arial" w:cs="Arial"/>
        </w:rPr>
        <w:t>4</w:t>
      </w:r>
      <w:r>
        <w:rPr>
          <w:rFonts w:ascii="Arial" w:hAnsi="Arial" w:cs="Arial"/>
        </w:rPr>
        <w:t>0</w:t>
      </w:r>
      <w:r w:rsidRPr="004444C0">
        <w:rPr>
          <w:rFonts w:ascii="Arial" w:hAnsi="Arial" w:cs="Arial"/>
        </w:rPr>
        <w:t xml:space="preserve"> por edición.</w:t>
      </w:r>
    </w:p>
    <w:p w:rsidR="009B6A68" w:rsidRDefault="009B6A68" w:rsidP="004444C0">
      <w:pPr>
        <w:pStyle w:val="Ttulo1"/>
        <w:spacing w:line="360" w:lineRule="auto"/>
        <w:ind w:left="0"/>
        <w:rPr>
          <w:rFonts w:ascii="Arial" w:hAnsi="Arial" w:cs="Arial"/>
          <w:sz w:val="22"/>
          <w:szCs w:val="22"/>
        </w:rPr>
      </w:pPr>
    </w:p>
    <w:p w:rsidR="002F4404" w:rsidRPr="004444C0" w:rsidRDefault="00CB67EC" w:rsidP="004444C0">
      <w:pPr>
        <w:pStyle w:val="Ttulo1"/>
        <w:spacing w:line="360" w:lineRule="auto"/>
        <w:ind w:left="0"/>
        <w:rPr>
          <w:rFonts w:ascii="Arial" w:hAnsi="Arial" w:cs="Arial"/>
          <w:sz w:val="22"/>
          <w:szCs w:val="22"/>
        </w:rPr>
      </w:pPr>
      <w:r w:rsidRPr="004444C0">
        <w:rPr>
          <w:rFonts w:ascii="Arial" w:hAnsi="Arial" w:cs="Arial"/>
          <w:sz w:val="22"/>
          <w:szCs w:val="22"/>
        </w:rPr>
        <w:t>Medio</w:t>
      </w:r>
      <w:r>
        <w:rPr>
          <w:rFonts w:ascii="Arial" w:hAnsi="Arial" w:cs="Arial"/>
          <w:sz w:val="22"/>
          <w:szCs w:val="22"/>
        </w:rPr>
        <w:t>s</w:t>
      </w:r>
      <w:r w:rsidRPr="004444C0">
        <w:rPr>
          <w:rFonts w:ascii="Arial" w:hAnsi="Arial" w:cs="Arial"/>
          <w:sz w:val="22"/>
          <w:szCs w:val="22"/>
        </w:rPr>
        <w:t xml:space="preserve"> de contacto:</w:t>
      </w:r>
    </w:p>
    <w:p w:rsidR="00C77966" w:rsidRDefault="00C77966" w:rsidP="004444C0">
      <w:pPr>
        <w:numPr>
          <w:ilvl w:val="0"/>
          <w:numId w:val="1"/>
        </w:numPr>
        <w:pBdr>
          <w:top w:val="nil"/>
          <w:left w:val="nil"/>
          <w:bottom w:val="nil"/>
          <w:right w:val="nil"/>
          <w:between w:val="nil"/>
        </w:pBdr>
        <w:tabs>
          <w:tab w:val="left" w:pos="426"/>
          <w:tab w:val="left" w:pos="863"/>
        </w:tabs>
        <w:spacing w:before="42" w:line="360" w:lineRule="auto"/>
        <w:ind w:left="0" w:firstLine="0"/>
        <w:rPr>
          <w:rFonts w:ascii="Arial" w:hAnsi="Arial" w:cs="Arial"/>
          <w:color w:val="000000"/>
        </w:rPr>
      </w:pPr>
      <w:r>
        <w:rPr>
          <w:rFonts w:ascii="Arial" w:eastAsia="Arial" w:hAnsi="Arial" w:cs="Arial"/>
        </w:rPr>
        <w:t>controldisciplinariofoe@gmail.com</w:t>
      </w:r>
      <w:r>
        <w:rPr>
          <w:rFonts w:ascii="Arial" w:hAnsi="Arial" w:cs="Arial"/>
          <w:color w:val="000000"/>
        </w:rPr>
        <w:t xml:space="preserve"> </w:t>
      </w:r>
    </w:p>
    <w:p w:rsidR="00CB67EC" w:rsidRPr="004444C0" w:rsidRDefault="00CB67EC" w:rsidP="004444C0">
      <w:pPr>
        <w:numPr>
          <w:ilvl w:val="0"/>
          <w:numId w:val="1"/>
        </w:numPr>
        <w:pBdr>
          <w:top w:val="nil"/>
          <w:left w:val="nil"/>
          <w:bottom w:val="nil"/>
          <w:right w:val="nil"/>
          <w:between w:val="nil"/>
        </w:pBdr>
        <w:tabs>
          <w:tab w:val="left" w:pos="426"/>
          <w:tab w:val="left" w:pos="863"/>
        </w:tabs>
        <w:spacing w:before="42" w:line="360" w:lineRule="auto"/>
        <w:ind w:left="0" w:firstLine="0"/>
        <w:rPr>
          <w:rFonts w:ascii="Arial" w:hAnsi="Arial" w:cs="Arial"/>
          <w:color w:val="000000"/>
        </w:rPr>
      </w:pPr>
      <w:r>
        <w:rPr>
          <w:rFonts w:ascii="Arial" w:hAnsi="Arial" w:cs="Arial"/>
          <w:color w:val="000000"/>
        </w:rPr>
        <w:t xml:space="preserve">Teléfono: </w:t>
      </w:r>
      <w:r w:rsidR="00C77966">
        <w:rPr>
          <w:rFonts w:ascii="Arial" w:hAnsi="Arial" w:cs="Arial"/>
          <w:color w:val="000000"/>
        </w:rPr>
        <w:t>0</w:t>
      </w:r>
      <w:r w:rsidR="00C77966">
        <w:rPr>
          <w:rFonts w:ascii="Arial" w:eastAsia="Arial" w:hAnsi="Arial" w:cs="Arial"/>
        </w:rPr>
        <w:t>11-6094-2776</w:t>
      </w:r>
      <w:r>
        <w:rPr>
          <w:rFonts w:ascii="Arial" w:eastAsia="Arial" w:hAnsi="Arial" w:cs="Arial"/>
        </w:rPr>
        <w:t>.</w:t>
      </w:r>
    </w:p>
    <w:sectPr w:rsidR="00CB67EC" w:rsidRPr="004444C0">
      <w:pgSz w:w="11910" w:h="16840"/>
      <w:pgMar w:top="1100" w:right="708" w:bottom="280" w:left="1417"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44E7D"/>
    <w:multiLevelType w:val="multilevel"/>
    <w:tmpl w:val="A3C2F8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A3D68B0"/>
    <w:multiLevelType w:val="multilevel"/>
    <w:tmpl w:val="5BDA16E0"/>
    <w:lvl w:ilvl="0">
      <w:numFmt w:val="bullet"/>
      <w:lvlText w:val="●"/>
      <w:lvlJc w:val="left"/>
      <w:pPr>
        <w:ind w:left="863" w:hanging="360"/>
      </w:pPr>
      <w:rPr>
        <w:rFonts w:ascii="Arial" w:eastAsia="Noto Sans Symbols" w:hAnsi="Arial" w:cs="Arial" w:hint="default"/>
        <w:b w:val="0"/>
        <w:i w:val="0"/>
        <w:sz w:val="22"/>
        <w:szCs w:val="22"/>
      </w:rPr>
    </w:lvl>
    <w:lvl w:ilvl="1">
      <w:numFmt w:val="bullet"/>
      <w:lvlText w:val="•"/>
      <w:lvlJc w:val="left"/>
      <w:pPr>
        <w:ind w:left="1752" w:hanging="360"/>
      </w:pPr>
    </w:lvl>
    <w:lvl w:ilvl="2">
      <w:numFmt w:val="bullet"/>
      <w:lvlText w:val="•"/>
      <w:lvlJc w:val="left"/>
      <w:pPr>
        <w:ind w:left="2644" w:hanging="360"/>
      </w:pPr>
    </w:lvl>
    <w:lvl w:ilvl="3">
      <w:numFmt w:val="bullet"/>
      <w:lvlText w:val="•"/>
      <w:lvlJc w:val="left"/>
      <w:pPr>
        <w:ind w:left="3536" w:hanging="360"/>
      </w:pPr>
    </w:lvl>
    <w:lvl w:ilvl="4">
      <w:numFmt w:val="bullet"/>
      <w:lvlText w:val="•"/>
      <w:lvlJc w:val="left"/>
      <w:pPr>
        <w:ind w:left="4428" w:hanging="360"/>
      </w:pPr>
    </w:lvl>
    <w:lvl w:ilvl="5">
      <w:numFmt w:val="bullet"/>
      <w:lvlText w:val="•"/>
      <w:lvlJc w:val="left"/>
      <w:pPr>
        <w:ind w:left="5320" w:hanging="360"/>
      </w:pPr>
    </w:lvl>
    <w:lvl w:ilvl="6">
      <w:numFmt w:val="bullet"/>
      <w:lvlText w:val="•"/>
      <w:lvlJc w:val="left"/>
      <w:pPr>
        <w:ind w:left="6212" w:hanging="360"/>
      </w:pPr>
    </w:lvl>
    <w:lvl w:ilvl="7">
      <w:numFmt w:val="bullet"/>
      <w:lvlText w:val="•"/>
      <w:lvlJc w:val="left"/>
      <w:pPr>
        <w:ind w:left="7104" w:hanging="360"/>
      </w:pPr>
    </w:lvl>
    <w:lvl w:ilvl="8">
      <w:numFmt w:val="bullet"/>
      <w:lvlText w:val="•"/>
      <w:lvlJc w:val="left"/>
      <w:pPr>
        <w:ind w:left="7997" w:hanging="360"/>
      </w:pPr>
    </w:lvl>
  </w:abstractNum>
  <w:abstractNum w:abstractNumId="2">
    <w:nsid w:val="562103E3"/>
    <w:multiLevelType w:val="multilevel"/>
    <w:tmpl w:val="A1EE98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compat>
    <w:compatSetting w:name="compatibilityMode" w:uri="http://schemas.microsoft.com/office/word" w:val="14"/>
  </w:compat>
  <w:rsids>
    <w:rsidRoot w:val="002F4404"/>
    <w:rsid w:val="000754FD"/>
    <w:rsid w:val="002C2983"/>
    <w:rsid w:val="002F4404"/>
    <w:rsid w:val="004444C0"/>
    <w:rsid w:val="0046228A"/>
    <w:rsid w:val="005563EE"/>
    <w:rsid w:val="007C0851"/>
    <w:rsid w:val="008346E5"/>
    <w:rsid w:val="009B6A68"/>
    <w:rsid w:val="00A11771"/>
    <w:rsid w:val="00B171AD"/>
    <w:rsid w:val="00C77966"/>
    <w:rsid w:val="00CA1394"/>
    <w:rsid w:val="00CB67E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ES" w:eastAsia="es-A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lang w:eastAsia="en-US"/>
    </w:rPr>
  </w:style>
  <w:style w:type="paragraph" w:styleId="Ttulo1">
    <w:name w:val="heading 1"/>
    <w:basedOn w:val="Normal"/>
    <w:uiPriority w:val="1"/>
    <w:qFormat/>
    <w:pPr>
      <w:ind w:left="143"/>
      <w:outlineLvl w:val="0"/>
    </w:pPr>
    <w:rPr>
      <w:b/>
      <w:bCs/>
      <w:sz w:val="24"/>
      <w:szCs w:val="24"/>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
    <w:qFormat/>
    <w:pPr>
      <w:spacing w:before="17"/>
      <w:ind w:left="143"/>
    </w:pPr>
    <w:rPr>
      <w:sz w:val="34"/>
      <w:szCs w:val="34"/>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spacing w:before="42"/>
      <w:ind w:left="863" w:hanging="360"/>
    </w:pPr>
  </w:style>
  <w:style w:type="paragraph" w:customStyle="1" w:styleId="TableParagraph">
    <w:name w:val="Table Paragraph"/>
    <w:basedOn w:val="Normal"/>
    <w:uiPriority w:val="1"/>
    <w:qFormat/>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ES" w:eastAsia="es-A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lang w:eastAsia="en-US"/>
    </w:rPr>
  </w:style>
  <w:style w:type="paragraph" w:styleId="Ttulo1">
    <w:name w:val="heading 1"/>
    <w:basedOn w:val="Normal"/>
    <w:uiPriority w:val="1"/>
    <w:qFormat/>
    <w:pPr>
      <w:ind w:left="143"/>
      <w:outlineLvl w:val="0"/>
    </w:pPr>
    <w:rPr>
      <w:b/>
      <w:bCs/>
      <w:sz w:val="24"/>
      <w:szCs w:val="24"/>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
    <w:qFormat/>
    <w:pPr>
      <w:spacing w:before="17"/>
      <w:ind w:left="143"/>
    </w:pPr>
    <w:rPr>
      <w:sz w:val="34"/>
      <w:szCs w:val="34"/>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spacing w:before="42"/>
      <w:ind w:left="863" w:hanging="360"/>
    </w:pPr>
  </w:style>
  <w:style w:type="paragraph" w:customStyle="1" w:styleId="TableParagraph">
    <w:name w:val="Table Paragraph"/>
    <w:basedOn w:val="Normal"/>
    <w:uiPriority w:val="1"/>
    <w:qFormat/>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iXK83rT4AZ4D/gDVk+CdFH9T1g==">CgMxLjA4AHIhMUJfc01uZzQ4amR6SWhlNW5XLUthVTFKMXRoR3Z4Nnds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919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Vanina Miralles</dc:creator>
  <cp:lastModifiedBy>Usuario</cp:lastModifiedBy>
  <cp:revision>2</cp:revision>
  <dcterms:created xsi:type="dcterms:W3CDTF">2025-04-28T20:08:00Z</dcterms:created>
  <dcterms:modified xsi:type="dcterms:W3CDTF">2025-04-28T20:08:00Z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2024-04-16T00:00:00Z</vt:filetime>
  </property>
  <property fmtid="{D5CDD505-2E9C-101B-9397-08002B2CF9AE}" pid="3" name="Creator">
    <vt:lpwstr>Microsoft® Word 2010</vt:lpwstr>
  </property>
  <property fmtid="{D5CDD505-2E9C-101B-9397-08002B2CF9AE}" pid="4" name="LastSaved">
    <vt:filetime>2025-04-09T00:00:00Z</vt:filetime>
  </property>
  <property fmtid="{D5CDD505-2E9C-101B-9397-08002B2CF9AE}" pid="5" name="Producer">
    <vt:lpwstr>Microsoft® Word 2010</vt:lpwstr>
  </property>
</Properties>
</file>